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44709" w14:textId="2B17D919" w:rsidR="008A2392" w:rsidRPr="008A2392" w:rsidRDefault="008A2392" w:rsidP="008A2392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2392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XV</w:t>
      </w:r>
      <w:r w:rsidRPr="008A23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Всероссийский конкурс юношеских исследовательских и проектных работ по историко-церковному краеведению</w:t>
      </w:r>
    </w:p>
    <w:p w14:paraId="3205FF29" w14:textId="3B0709D4" w:rsidR="008A2392" w:rsidRPr="008A2392" w:rsidRDefault="008A2392" w:rsidP="008A2392">
      <w:pPr>
        <w:spacing w:after="0" w:line="257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8A239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РЕЦЕНЗИЯ на работу № 220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2</w:t>
      </w:r>
      <w:r w:rsidRPr="008A239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</w:t>
      </w:r>
    </w:p>
    <w:p w14:paraId="2B1A8809" w14:textId="43325C25" w:rsidR="008A2392" w:rsidRPr="008A2392" w:rsidRDefault="008A2392" w:rsidP="008A2392">
      <w:pPr>
        <w:spacing w:after="0" w:line="240" w:lineRule="auto"/>
        <w:ind w:left="-57" w:right="-17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A23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Тема: «Рубеж. Исследование событий ноября-декабря 1941 года на южном фланге 33-й армии под Наро-Фоминском»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14:paraId="33E18754" w14:textId="2950C7E4" w:rsidR="008A2392" w:rsidRPr="008A2392" w:rsidRDefault="008A2392" w:rsidP="008A2392">
      <w:pPr>
        <w:spacing w:after="0" w:line="240" w:lineRule="auto"/>
        <w:ind w:left="-57" w:right="-17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A239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Автор:</w:t>
      </w:r>
      <w:r w:rsidRPr="008A23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Малахова Юлия</w:t>
      </w:r>
      <w:r w:rsidR="00E068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E0685F" w:rsidRPr="00E0685F">
        <w:rPr>
          <w:rFonts w:ascii="Times New Roman" w:eastAsia="Calibri" w:hAnsi="Times New Roman" w:cs="Times New Roman"/>
          <w:sz w:val="24"/>
          <w:szCs w:val="24"/>
          <w:lang w:eastAsia="en-US"/>
        </w:rPr>
        <w:t>Грицай Михаил, Тимофеев Максим</w:t>
      </w:r>
      <w:r w:rsidR="00E0685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E1174FC" w14:textId="69CFA0FA" w:rsidR="008A2392" w:rsidRPr="008A2392" w:rsidRDefault="008A2392" w:rsidP="008A2392">
      <w:pPr>
        <w:spacing w:after="0" w:line="240" w:lineRule="auto"/>
        <w:ind w:left="-57" w:right="-17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A23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Научный руководитель:</w:t>
      </w:r>
      <w:r w:rsidRPr="008A23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Григорян Юлия </w:t>
      </w:r>
      <w:proofErr w:type="spellStart"/>
      <w:r w:rsidRPr="008A2392">
        <w:rPr>
          <w:rFonts w:ascii="Times New Roman" w:eastAsia="Calibri" w:hAnsi="Times New Roman" w:cs="Times New Roman"/>
          <w:sz w:val="24"/>
          <w:szCs w:val="24"/>
          <w:lang w:eastAsia="en-US"/>
        </w:rPr>
        <w:t>Икаровна</w:t>
      </w:r>
      <w:proofErr w:type="spellEnd"/>
      <w:r w:rsidR="00F23E6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2EC1CEB9" w14:textId="08F5072A" w:rsidR="008A2392" w:rsidRPr="008A2392" w:rsidRDefault="008A2392" w:rsidP="008A2392">
      <w:pPr>
        <w:spacing w:after="0" w:line="240" w:lineRule="auto"/>
        <w:ind w:left="-57" w:right="-17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A23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Регион:</w:t>
      </w:r>
      <w:r w:rsidRPr="008A23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Московская область. Пос. Селятино</w:t>
      </w:r>
    </w:p>
    <w:p w14:paraId="1A086DAD" w14:textId="77777777" w:rsidR="008A2392" w:rsidRDefault="008A2392" w:rsidP="002E33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73ACA0" w14:textId="7E33928D" w:rsidR="004C7FCD" w:rsidRPr="008A2392" w:rsidRDefault="004C7FCD" w:rsidP="002E33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Заявленная тема особенно актуальна в год 80-летия Битвы за Москву</w:t>
      </w:r>
      <w:r w:rsidR="002E33BB">
        <w:rPr>
          <w:rFonts w:ascii="Times New Roman" w:hAnsi="Times New Roman" w:cs="Times New Roman"/>
          <w:sz w:val="28"/>
          <w:szCs w:val="28"/>
        </w:rPr>
        <w:t xml:space="preserve">. </w:t>
      </w:r>
      <w:r w:rsidRPr="008A2392">
        <w:rPr>
          <w:rFonts w:ascii="Times New Roman" w:hAnsi="Times New Roman" w:cs="Times New Roman"/>
          <w:sz w:val="28"/>
          <w:szCs w:val="28"/>
        </w:rPr>
        <w:t xml:space="preserve">Исследование конкретного района ведения боевых действий </w:t>
      </w:r>
      <w:r w:rsidR="002E33BB">
        <w:rPr>
          <w:rFonts w:ascii="Times New Roman" w:hAnsi="Times New Roman" w:cs="Times New Roman"/>
          <w:sz w:val="28"/>
          <w:szCs w:val="28"/>
        </w:rPr>
        <w:t xml:space="preserve">еще больше </w:t>
      </w:r>
      <w:r w:rsidRPr="008A2392">
        <w:rPr>
          <w:rFonts w:ascii="Times New Roman" w:hAnsi="Times New Roman" w:cs="Times New Roman"/>
          <w:sz w:val="28"/>
          <w:szCs w:val="28"/>
        </w:rPr>
        <w:t>повышает значимость данной работы</w:t>
      </w:r>
      <w:r w:rsidR="002E33BB">
        <w:rPr>
          <w:rFonts w:ascii="Times New Roman" w:hAnsi="Times New Roman" w:cs="Times New Roman"/>
          <w:sz w:val="28"/>
          <w:szCs w:val="28"/>
        </w:rPr>
        <w:t xml:space="preserve">. </w:t>
      </w:r>
      <w:r w:rsidRPr="008A2392">
        <w:rPr>
          <w:rFonts w:ascii="Times New Roman" w:hAnsi="Times New Roman" w:cs="Times New Roman"/>
          <w:sz w:val="28"/>
          <w:szCs w:val="28"/>
        </w:rPr>
        <w:t>Помимо традиционной источниковедческой базы (архивные документы, военные карты, мемуарная литература), авторы используют информацию, предоставленную православным музеем Троице-</w:t>
      </w:r>
      <w:proofErr w:type="spellStart"/>
      <w:r w:rsidRPr="008A2392">
        <w:rPr>
          <w:rFonts w:ascii="Times New Roman" w:hAnsi="Times New Roman" w:cs="Times New Roman"/>
          <w:sz w:val="28"/>
          <w:szCs w:val="28"/>
        </w:rPr>
        <w:t>Одигитриевского</w:t>
      </w:r>
      <w:proofErr w:type="spellEnd"/>
      <w:r w:rsidRPr="008A2392">
        <w:rPr>
          <w:rFonts w:ascii="Times New Roman" w:hAnsi="Times New Roman" w:cs="Times New Roman"/>
          <w:sz w:val="28"/>
          <w:szCs w:val="28"/>
        </w:rPr>
        <w:t xml:space="preserve"> монастыря, т.е. вводят в научный оборот ещё один вид источников</w:t>
      </w:r>
      <w:r w:rsidR="002E33BB">
        <w:rPr>
          <w:rFonts w:ascii="Times New Roman" w:hAnsi="Times New Roman" w:cs="Times New Roman"/>
          <w:sz w:val="28"/>
          <w:szCs w:val="28"/>
        </w:rPr>
        <w:t>.</w:t>
      </w:r>
    </w:p>
    <w:p w14:paraId="3EB237B0" w14:textId="44E6133E" w:rsidR="008665BA" w:rsidRPr="008A2392" w:rsidRDefault="008665BA" w:rsidP="002E33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392">
        <w:rPr>
          <w:rFonts w:ascii="Times New Roman" w:hAnsi="Times New Roman" w:cs="Times New Roman"/>
          <w:sz w:val="28"/>
          <w:szCs w:val="28"/>
        </w:rPr>
        <w:t>В целом структура работы выстроена правильно</w:t>
      </w:r>
      <w:r w:rsidR="008A2392">
        <w:rPr>
          <w:rFonts w:ascii="Times New Roman" w:hAnsi="Times New Roman" w:cs="Times New Roman"/>
          <w:sz w:val="28"/>
          <w:szCs w:val="28"/>
        </w:rPr>
        <w:t>.</w:t>
      </w:r>
    </w:p>
    <w:p w14:paraId="560F324E" w14:textId="2B3E070A" w:rsidR="007069F4" w:rsidRPr="008A2392" w:rsidRDefault="005432D1" w:rsidP="002039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392">
        <w:rPr>
          <w:rFonts w:ascii="Times New Roman" w:hAnsi="Times New Roman" w:cs="Times New Roman"/>
          <w:sz w:val="28"/>
          <w:szCs w:val="28"/>
        </w:rPr>
        <w:t>При всех положительных качествах предоставленной на рецензию работы</w:t>
      </w:r>
      <w:r w:rsidR="007069F4" w:rsidRPr="008A2392">
        <w:rPr>
          <w:rFonts w:ascii="Times New Roman" w:hAnsi="Times New Roman" w:cs="Times New Roman"/>
          <w:sz w:val="28"/>
          <w:szCs w:val="28"/>
        </w:rPr>
        <w:t xml:space="preserve"> необходимо обратить внимание на ряд неточностей и ошибок:</w:t>
      </w:r>
    </w:p>
    <w:p w14:paraId="2009AC3C" w14:textId="13601C30" w:rsidR="004C7FCD" w:rsidRDefault="007069F4" w:rsidP="005432D1">
      <w:pPr>
        <w:pStyle w:val="a3"/>
        <w:numPr>
          <w:ilvl w:val="0"/>
          <w:numId w:val="2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название работы желательно конкретизировать и уточнить, например, "Московский рубеж обороны...";</w:t>
      </w:r>
    </w:p>
    <w:p w14:paraId="2E2141BB" w14:textId="35157617" w:rsidR="007069F4" w:rsidRDefault="007069F4" w:rsidP="005432D1">
      <w:pPr>
        <w:pStyle w:val="a3"/>
        <w:numPr>
          <w:ilvl w:val="0"/>
          <w:numId w:val="2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2. Учет потерь в армии в годы Великой Отечественной войны. </w:t>
      </w:r>
      <w:r>
        <w:rPr>
          <w:rFonts w:ascii="Times New Roman" w:hAnsi="Times New Roman" w:cs="Times New Roman"/>
          <w:sz w:val="28"/>
          <w:szCs w:val="28"/>
        </w:rPr>
        <w:t>В этой главе авторы обращаются к достаточно сложной и трудоемкой теме безвозвратных потерь Красной армии. В заявленной работе её можно было бы описать очень коротко, чтобы не увеличивать объём учебного исследования;</w:t>
      </w:r>
    </w:p>
    <w:p w14:paraId="4CE364CC" w14:textId="69260A05" w:rsidR="007069F4" w:rsidRDefault="007069F4" w:rsidP="005432D1">
      <w:pPr>
        <w:pStyle w:val="a3"/>
        <w:numPr>
          <w:ilvl w:val="0"/>
          <w:numId w:val="2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5. Ополченцы, «обреченные на гибель» или на подвиг.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этой главе довольно подробно рассматривается история первого формирования 4-й дивизии народного ополчения г. Москвы, предшественницы 110-й  </w:t>
      </w:r>
      <w:r>
        <w:rPr>
          <w:rFonts w:ascii="Times New Roman" w:hAnsi="Times New Roman" w:cs="Times New Roman"/>
          <w:sz w:val="28"/>
          <w:szCs w:val="28"/>
        </w:rPr>
        <w:t xml:space="preserve"> стрелковой дивизии, что также </w:t>
      </w:r>
      <w:r w:rsidR="008665BA">
        <w:rPr>
          <w:rFonts w:ascii="Times New Roman" w:hAnsi="Times New Roman" w:cs="Times New Roman"/>
          <w:sz w:val="28"/>
          <w:szCs w:val="28"/>
        </w:rPr>
        <w:t>видится излишним. Этот период её истории можно описать двумя-тремя строками, поскольку к началу сражения 1941 г. под Наро-Фоминском это была уже не ополченская, а стрелковая дивизия РККА;</w:t>
      </w:r>
    </w:p>
    <w:p w14:paraId="4A9EB2FC" w14:textId="77777777" w:rsidR="005626FD" w:rsidRDefault="005626FD" w:rsidP="005432D1">
      <w:pPr>
        <w:pStyle w:val="a3"/>
        <w:numPr>
          <w:ilvl w:val="0"/>
          <w:numId w:val="2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в заглавии работы указан южный (правильнее употреблять, левый) фланг 33-й Армии, то в своем исследовании необходимо назвать все части действовавшие на этом участке фронта и раскрыть их роль в прошедших сражениях. Авторы уделяют основное внимание 110-й дивизии, между тем о её более "южному" соседу по флангу - 113-й стрелковой дивизии - сказано совсем мало;</w:t>
      </w:r>
      <w:r w:rsidR="008D441D">
        <w:rPr>
          <w:rFonts w:ascii="Times New Roman" w:hAnsi="Times New Roman" w:cs="Times New Roman"/>
          <w:sz w:val="28"/>
          <w:szCs w:val="28"/>
        </w:rPr>
        <w:t xml:space="preserve"> желательно немного </w:t>
      </w:r>
      <w:r w:rsidR="008D441D">
        <w:rPr>
          <w:rFonts w:ascii="Times New Roman" w:hAnsi="Times New Roman" w:cs="Times New Roman"/>
          <w:sz w:val="28"/>
          <w:szCs w:val="28"/>
        </w:rPr>
        <w:lastRenderedPageBreak/>
        <w:t>подробнее рассказать о составе дивизий этого участка, например: "</w:t>
      </w:r>
      <w:r w:rsidR="008D441D" w:rsidRPr="008D441D">
        <w:rPr>
          <w:rFonts w:ascii="Times New Roman" w:hAnsi="Times New Roman" w:cs="Times New Roman"/>
          <w:i/>
          <w:sz w:val="28"/>
          <w:szCs w:val="28"/>
        </w:rPr>
        <w:t>110-я стрелковая дивизия занимала оборону по восточному берегу Нары на рубеже от кирпичного завода до Слизнева. В составе дивизии были 1287-й, 1291-й стрелковые, 971-й артиллерийский полки. Командир дивизии - полковник Иосиф Иванович Матусевич</w:t>
      </w:r>
      <w:r w:rsidR="008D441D">
        <w:rPr>
          <w:rFonts w:ascii="Times New Roman" w:hAnsi="Times New Roman" w:cs="Times New Roman"/>
          <w:sz w:val="28"/>
          <w:szCs w:val="28"/>
        </w:rPr>
        <w:t xml:space="preserve">"; </w:t>
      </w:r>
    </w:p>
    <w:p w14:paraId="45455553" w14:textId="77777777" w:rsidR="008665BA" w:rsidRDefault="008665BA" w:rsidP="005432D1">
      <w:pPr>
        <w:pStyle w:val="a3"/>
        <w:numPr>
          <w:ilvl w:val="0"/>
          <w:numId w:val="2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заключительной части </w:t>
      </w:r>
      <w:r w:rsidR="005626FD">
        <w:rPr>
          <w:rFonts w:ascii="Times New Roman" w:hAnsi="Times New Roman" w:cs="Times New Roman"/>
          <w:sz w:val="28"/>
          <w:szCs w:val="28"/>
        </w:rPr>
        <w:t>приведено недостаточно выводов</w:t>
      </w:r>
      <w:r>
        <w:rPr>
          <w:rFonts w:ascii="Times New Roman" w:hAnsi="Times New Roman" w:cs="Times New Roman"/>
          <w:sz w:val="28"/>
          <w:szCs w:val="28"/>
        </w:rPr>
        <w:t xml:space="preserve"> о причинах победы советских войск над противником, а это ведь одна из главных задач проделанной работы. </w:t>
      </w:r>
      <w:r w:rsidR="005626FD">
        <w:rPr>
          <w:rFonts w:ascii="Times New Roman" w:hAnsi="Times New Roman" w:cs="Times New Roman"/>
          <w:sz w:val="28"/>
          <w:szCs w:val="28"/>
        </w:rPr>
        <w:t>Эти вопросы довольно подробно освещаются на различных интернет-ресурсах, но ссылаться в первую очередь необходимо на официальные версии, с указанием источника (ссылка на интернет-страничку или файл);</w:t>
      </w:r>
    </w:p>
    <w:p w14:paraId="0FE71A96" w14:textId="77777777" w:rsidR="00C37566" w:rsidRDefault="008D441D" w:rsidP="005432D1">
      <w:pPr>
        <w:pStyle w:val="a3"/>
        <w:numPr>
          <w:ilvl w:val="0"/>
          <w:numId w:val="2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использовании литературы в своих исследованиях, целесообразнее обратиться к известным авторам и публикациям, которые подробно и обстоятельно излагают материал. В первую очередь это статья ветерана 33-й Армии, полковника в отставке Соболева А.М. "Бои под Наро-Фоминском" (можно найти в интернете) и книга полковника в отставке, кандидата исторических наук Мельникова В.М. "</w:t>
      </w:r>
      <w:r w:rsidRPr="008D441D">
        <w:rPr>
          <w:rFonts w:ascii="Times New Roman" w:hAnsi="Times New Roman" w:cs="Times New Roman"/>
          <w:bCs/>
          <w:sz w:val="28"/>
          <w:szCs w:val="28"/>
        </w:rPr>
        <w:t>Наро-Фоминский прорыв. Неизвестные страницы битвы за Москву</w:t>
      </w:r>
      <w:r>
        <w:rPr>
          <w:rFonts w:ascii="Times New Roman" w:hAnsi="Times New Roman" w:cs="Times New Roman"/>
          <w:sz w:val="28"/>
          <w:szCs w:val="28"/>
        </w:rPr>
        <w:t>", 2018 г.;</w:t>
      </w:r>
    </w:p>
    <w:p w14:paraId="2FF3A045" w14:textId="45BFD143" w:rsidR="005626FD" w:rsidRDefault="00C37566" w:rsidP="005432D1">
      <w:pPr>
        <w:pStyle w:val="a3"/>
        <w:numPr>
          <w:ilvl w:val="0"/>
          <w:numId w:val="2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желательно использовать принятые в военной литературе сокращения и обозначения, например, 110-я стрелковая дивизия может быть записана как "110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</w:t>
      </w:r>
      <w:proofErr w:type="spellEnd"/>
      <w:r>
        <w:rPr>
          <w:rFonts w:ascii="Times New Roman" w:hAnsi="Times New Roman" w:cs="Times New Roman"/>
          <w:sz w:val="28"/>
          <w:szCs w:val="28"/>
        </w:rPr>
        <w:t>". 33-я Армия - 33 А и т.д. Перечень таких сокращений имеется в каждом справочнике по военной тематике и его в своей работе тоже желательно привести;</w:t>
      </w:r>
    </w:p>
    <w:p w14:paraId="30583E40" w14:textId="0478F52E" w:rsidR="00C37566" w:rsidRDefault="00C37566" w:rsidP="005432D1">
      <w:pPr>
        <w:pStyle w:val="a3"/>
        <w:numPr>
          <w:ilvl w:val="0"/>
          <w:numId w:val="2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списке использованной литературы нужно указывать полное название работы, автора, издательство и </w:t>
      </w:r>
      <w:r w:rsidR="005432D1">
        <w:rPr>
          <w:rFonts w:ascii="Times New Roman" w:hAnsi="Times New Roman" w:cs="Times New Roman"/>
          <w:sz w:val="28"/>
          <w:szCs w:val="28"/>
        </w:rPr>
        <w:t>год её</w:t>
      </w:r>
      <w:r>
        <w:rPr>
          <w:rFonts w:ascii="Times New Roman" w:hAnsi="Times New Roman" w:cs="Times New Roman"/>
          <w:sz w:val="28"/>
          <w:szCs w:val="28"/>
        </w:rPr>
        <w:t xml:space="preserve"> выпуска</w:t>
      </w:r>
      <w:r w:rsidR="0036753C">
        <w:rPr>
          <w:rStyle w:val="a8"/>
          <w:rFonts w:ascii="Times New Roman" w:hAnsi="Times New Roman" w:cs="Times New Roman"/>
          <w:sz w:val="28"/>
          <w:szCs w:val="28"/>
        </w:rPr>
        <w:end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7C88AA" w14:textId="77777777" w:rsidR="00B05496" w:rsidRDefault="00B05496" w:rsidP="005432D1">
      <w:pPr>
        <w:spacing w:after="0"/>
        <w:ind w:left="3540" w:firstLine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8ECC914" w14:textId="735B3E93" w:rsidR="005432D1" w:rsidRPr="005432D1" w:rsidRDefault="005432D1" w:rsidP="005432D1">
      <w:pPr>
        <w:spacing w:after="0"/>
        <w:ind w:left="3540" w:firstLine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32D1">
        <w:rPr>
          <w:rFonts w:ascii="Times New Roman" w:hAnsi="Times New Roman" w:cs="Times New Roman"/>
          <w:i/>
          <w:iCs/>
          <w:sz w:val="28"/>
          <w:szCs w:val="28"/>
        </w:rPr>
        <w:t>Рецензент:</w:t>
      </w:r>
    </w:p>
    <w:p w14:paraId="21825C42" w14:textId="579EFA14" w:rsidR="00950269" w:rsidRPr="005432D1" w:rsidRDefault="00950269" w:rsidP="005432D1">
      <w:pPr>
        <w:spacing w:after="0"/>
        <w:ind w:left="3540" w:firstLine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32D1">
        <w:rPr>
          <w:rFonts w:ascii="Times New Roman" w:hAnsi="Times New Roman" w:cs="Times New Roman"/>
          <w:i/>
          <w:iCs/>
          <w:sz w:val="28"/>
          <w:szCs w:val="28"/>
        </w:rPr>
        <w:t xml:space="preserve">Заведующий отделом археологии     </w:t>
      </w:r>
    </w:p>
    <w:p w14:paraId="211A0DA5" w14:textId="5A938D97" w:rsidR="00C37566" w:rsidRDefault="00950269" w:rsidP="005432D1">
      <w:pPr>
        <w:spacing w:after="0"/>
        <w:ind w:left="3540" w:firstLine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32D1">
        <w:rPr>
          <w:rFonts w:ascii="Times New Roman" w:hAnsi="Times New Roman" w:cs="Times New Roman"/>
          <w:i/>
          <w:iCs/>
          <w:sz w:val="28"/>
          <w:szCs w:val="28"/>
        </w:rPr>
        <w:t>ГБУК МО "Звенигородский музей" Лазукин А.В.</w:t>
      </w:r>
    </w:p>
    <w:p w14:paraId="69ABBDA8" w14:textId="7C97D422" w:rsidR="00B05496" w:rsidRDefault="00B05496" w:rsidP="005432D1">
      <w:pPr>
        <w:spacing w:after="0"/>
        <w:ind w:left="3540" w:firstLine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7B21116" w14:textId="77777777" w:rsidR="00B05496" w:rsidRPr="005432D1" w:rsidRDefault="00B05496" w:rsidP="005432D1">
      <w:pPr>
        <w:spacing w:after="0"/>
        <w:ind w:left="3540" w:firstLine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B05496" w:rsidRPr="005432D1" w:rsidSect="008A239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4AF41" w14:textId="77777777" w:rsidR="00BB0CED" w:rsidRDefault="00BB0CED" w:rsidP="0036753C">
      <w:pPr>
        <w:spacing w:after="0" w:line="240" w:lineRule="auto"/>
      </w:pPr>
      <w:r>
        <w:separator/>
      </w:r>
    </w:p>
  </w:endnote>
  <w:endnote w:type="continuationSeparator" w:id="0">
    <w:p w14:paraId="13DCC386" w14:textId="77777777" w:rsidR="00BB0CED" w:rsidRDefault="00BB0CED" w:rsidP="0036753C">
      <w:pPr>
        <w:spacing w:after="0" w:line="240" w:lineRule="auto"/>
      </w:pPr>
      <w:r>
        <w:continuationSeparator/>
      </w:r>
    </w:p>
  </w:endnote>
  <w:endnote w:id="1">
    <w:p w14:paraId="51DEC54E" w14:textId="77777777" w:rsidR="0036753C" w:rsidRPr="0036753C" w:rsidRDefault="0036753C" w:rsidP="0036753C">
      <w:pPr>
        <w:pStyle w:val="a6"/>
        <w:rPr>
          <w:sz w:val="22"/>
          <w:szCs w:val="22"/>
        </w:rPr>
      </w:pPr>
      <w:r>
        <w:rPr>
          <w:rStyle w:val="a8"/>
        </w:rPr>
        <w:endnoteRef/>
      </w:r>
      <w:r>
        <w:t xml:space="preserve"> </w:t>
      </w:r>
      <w:r w:rsidRPr="0036753C">
        <w:rPr>
          <w:sz w:val="22"/>
          <w:szCs w:val="22"/>
        </w:rPr>
        <w:t>Правила оформления списка литературы и источников вы можете найти по ссылке:</w:t>
      </w:r>
    </w:p>
    <w:p w14:paraId="2F629332" w14:textId="23D003E3" w:rsidR="0036753C" w:rsidRPr="0036753C" w:rsidRDefault="00000000" w:rsidP="0036753C">
      <w:pPr>
        <w:pStyle w:val="a6"/>
        <w:rPr>
          <w:sz w:val="22"/>
          <w:szCs w:val="22"/>
        </w:rPr>
      </w:pPr>
      <w:hyperlink r:id="rId1" w:history="1">
        <w:r w:rsidR="0036753C" w:rsidRPr="0036753C">
          <w:rPr>
            <w:rStyle w:val="a5"/>
            <w:sz w:val="22"/>
            <w:szCs w:val="22"/>
          </w:rPr>
          <w:t>http://vestniki.moscow/konkurs/sovety/2586/</w:t>
        </w:r>
      </w:hyperlink>
      <w:r w:rsidR="0036753C" w:rsidRPr="0036753C"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16C36" w14:textId="77777777" w:rsidR="00BB0CED" w:rsidRDefault="00BB0CED" w:rsidP="0036753C">
      <w:pPr>
        <w:spacing w:after="0" w:line="240" w:lineRule="auto"/>
      </w:pPr>
      <w:r>
        <w:separator/>
      </w:r>
    </w:p>
  </w:footnote>
  <w:footnote w:type="continuationSeparator" w:id="0">
    <w:p w14:paraId="43C9BF7A" w14:textId="77777777" w:rsidR="00BB0CED" w:rsidRDefault="00BB0CED" w:rsidP="00367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B0E20"/>
    <w:multiLevelType w:val="hybridMultilevel"/>
    <w:tmpl w:val="409E39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6456FC"/>
    <w:multiLevelType w:val="hybridMultilevel"/>
    <w:tmpl w:val="8CB209AE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47C75FCA"/>
    <w:multiLevelType w:val="hybridMultilevel"/>
    <w:tmpl w:val="7082992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05284971">
    <w:abstractNumId w:val="2"/>
  </w:num>
  <w:num w:numId="2" w16cid:durableId="29261727">
    <w:abstractNumId w:val="1"/>
  </w:num>
  <w:num w:numId="3" w16cid:durableId="212495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FCD"/>
    <w:rsid w:val="001117BB"/>
    <w:rsid w:val="0020390C"/>
    <w:rsid w:val="002E33BB"/>
    <w:rsid w:val="00356FB2"/>
    <w:rsid w:val="0036753C"/>
    <w:rsid w:val="004C7FCD"/>
    <w:rsid w:val="005432D1"/>
    <w:rsid w:val="005626FD"/>
    <w:rsid w:val="006A0F63"/>
    <w:rsid w:val="007069F4"/>
    <w:rsid w:val="008665BA"/>
    <w:rsid w:val="008A2392"/>
    <w:rsid w:val="008D441D"/>
    <w:rsid w:val="00950269"/>
    <w:rsid w:val="00B05496"/>
    <w:rsid w:val="00BB0CED"/>
    <w:rsid w:val="00C37566"/>
    <w:rsid w:val="00E0685F"/>
    <w:rsid w:val="00F2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2814"/>
  <w15:docId w15:val="{7C138347-9860-4272-9EC1-BC847BDE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FCD"/>
    <w:pPr>
      <w:ind w:left="720"/>
      <w:contextualSpacing/>
    </w:pPr>
  </w:style>
  <w:style w:type="character" w:styleId="a4">
    <w:name w:val="Strong"/>
    <w:basedOn w:val="a0"/>
    <w:uiPriority w:val="22"/>
    <w:qFormat/>
    <w:rsid w:val="008D441D"/>
    <w:rPr>
      <w:b/>
      <w:bCs/>
    </w:rPr>
  </w:style>
  <w:style w:type="character" w:styleId="a5">
    <w:name w:val="Hyperlink"/>
    <w:basedOn w:val="a0"/>
    <w:uiPriority w:val="99"/>
    <w:unhideWhenUsed/>
    <w:rsid w:val="008D441D"/>
    <w:rPr>
      <w:color w:val="0000FF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36753C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6753C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6753C"/>
    <w:rPr>
      <w:vertAlign w:val="superscript"/>
    </w:rPr>
  </w:style>
  <w:style w:type="character" w:styleId="a9">
    <w:name w:val="Unresolved Mention"/>
    <w:basedOn w:val="a0"/>
    <w:uiPriority w:val="99"/>
    <w:semiHidden/>
    <w:unhideWhenUsed/>
    <w:rsid w:val="0036753C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36753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6753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675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vestniki.moscow/konkurs/sovety/25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8BD83-609C-4E21-9C0C-DD10AFDE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8-(905)-570-91-47</dc:creator>
  <cp:keywords/>
  <dc:description/>
  <cp:lastModifiedBy>A33609</cp:lastModifiedBy>
  <cp:revision>9</cp:revision>
  <dcterms:created xsi:type="dcterms:W3CDTF">2022-04-03T08:53:00Z</dcterms:created>
  <dcterms:modified xsi:type="dcterms:W3CDTF">2023-02-19T18:13:00Z</dcterms:modified>
</cp:coreProperties>
</file>